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F490" w14:textId="77777777" w:rsidR="00037D88" w:rsidRDefault="00037D88" w:rsidP="00037D8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3"/>
          <w:szCs w:val="23"/>
        </w:rPr>
        <w:t>MDRT Company Rankings – Frequently Asked Questions</w:t>
      </w:r>
      <w:r>
        <w:rPr>
          <w:rStyle w:val="eop"/>
          <w:rFonts w:ascii="Arial" w:hAnsi="Arial" w:cs="Arial"/>
          <w:sz w:val="23"/>
          <w:szCs w:val="23"/>
        </w:rPr>
        <w:t> </w:t>
      </w:r>
    </w:p>
    <w:p w14:paraId="43749605" w14:textId="77777777" w:rsidR="00037D88" w:rsidRDefault="00037D88" w:rsidP="00037D88">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3"/>
          <w:szCs w:val="23"/>
        </w:rPr>
        <w:t> </w:t>
      </w:r>
    </w:p>
    <w:p w14:paraId="6AAC1A80" w14:textId="77777777" w:rsidR="00037D88" w:rsidRDefault="00037D88" w:rsidP="00037D88">
      <w:pPr>
        <w:pStyle w:val="paragraph"/>
        <w:spacing w:before="0" w:beforeAutospacing="0" w:after="0" w:afterAutospacing="0"/>
        <w:ind w:left="720"/>
        <w:textAlignment w:val="baseline"/>
        <w:rPr>
          <w:rStyle w:val="eop"/>
          <w:rFonts w:ascii="Arial" w:hAnsi="Arial" w:cs="Arial"/>
          <w:sz w:val="23"/>
          <w:szCs w:val="23"/>
        </w:rPr>
      </w:pPr>
      <w:r>
        <w:rPr>
          <w:rStyle w:val="normaltextrun"/>
          <w:rFonts w:ascii="Arial" w:hAnsi="Arial" w:cs="Arial"/>
          <w:sz w:val="23"/>
          <w:szCs w:val="23"/>
        </w:rPr>
        <w:t>Q:</w:t>
      </w:r>
      <w:r>
        <w:rPr>
          <w:rStyle w:val="tabchar"/>
          <w:rFonts w:ascii="Calibri" w:hAnsi="Calibri" w:cs="Calibri"/>
          <w:sz w:val="23"/>
          <w:szCs w:val="23"/>
        </w:rPr>
        <w:tab/>
      </w:r>
      <w:r>
        <w:rPr>
          <w:rStyle w:val="normaltextrun"/>
          <w:rFonts w:ascii="Arial" w:hAnsi="Arial" w:cs="Arial"/>
          <w:sz w:val="23"/>
          <w:szCs w:val="23"/>
        </w:rPr>
        <w:t>When are the company rankings announced?</w:t>
      </w:r>
      <w:r>
        <w:rPr>
          <w:rStyle w:val="eop"/>
          <w:rFonts w:ascii="Arial" w:hAnsi="Arial" w:cs="Arial"/>
          <w:sz w:val="23"/>
          <w:szCs w:val="23"/>
        </w:rPr>
        <w:t> </w:t>
      </w:r>
    </w:p>
    <w:p w14:paraId="011B7045" w14:textId="77777777" w:rsidR="00045757" w:rsidRDefault="00045757" w:rsidP="00037D88">
      <w:pPr>
        <w:pStyle w:val="paragraph"/>
        <w:spacing w:before="0" w:beforeAutospacing="0" w:after="0" w:afterAutospacing="0"/>
        <w:ind w:left="720"/>
        <w:textAlignment w:val="baseline"/>
        <w:rPr>
          <w:rFonts w:ascii="Segoe UI" w:hAnsi="Segoe UI" w:cs="Segoe UI"/>
          <w:sz w:val="18"/>
          <w:szCs w:val="18"/>
        </w:rPr>
      </w:pPr>
    </w:p>
    <w:p w14:paraId="678194C9" w14:textId="77777777" w:rsidR="00037D88" w:rsidRDefault="00037D88" w:rsidP="00037D88">
      <w:pPr>
        <w:pStyle w:val="paragraph"/>
        <w:spacing w:before="0" w:beforeAutospacing="0" w:after="0" w:afterAutospacing="0"/>
        <w:ind w:left="1440" w:hanging="720"/>
        <w:textAlignment w:val="baseline"/>
        <w:rPr>
          <w:rFonts w:ascii="Segoe UI" w:hAnsi="Segoe UI" w:cs="Segoe UI"/>
          <w:sz w:val="18"/>
          <w:szCs w:val="18"/>
        </w:rPr>
      </w:pPr>
      <w:r>
        <w:rPr>
          <w:rStyle w:val="normaltextrun"/>
          <w:rFonts w:ascii="Arial" w:hAnsi="Arial" w:cs="Arial"/>
          <w:sz w:val="23"/>
          <w:szCs w:val="23"/>
        </w:rPr>
        <w:t xml:space="preserve">A: </w:t>
      </w:r>
      <w:r>
        <w:rPr>
          <w:rStyle w:val="tabchar"/>
          <w:rFonts w:ascii="Calibri" w:hAnsi="Calibri" w:cs="Calibri"/>
          <w:sz w:val="23"/>
          <w:szCs w:val="23"/>
        </w:rPr>
        <w:tab/>
      </w:r>
      <w:r>
        <w:rPr>
          <w:rStyle w:val="normaltextrun"/>
          <w:rFonts w:ascii="Arial" w:hAnsi="Arial" w:cs="Arial"/>
          <w:sz w:val="23"/>
          <w:szCs w:val="23"/>
        </w:rPr>
        <w:t>MDRT announces the company rankings annually in early July. The exact date the rankings will be announced is communicated to companies at least three weeks in advance. The rankings are based on MDRT’s audited membership data as of July 1.</w:t>
      </w:r>
      <w:r>
        <w:rPr>
          <w:rStyle w:val="eop"/>
          <w:rFonts w:ascii="Arial" w:hAnsi="Arial" w:cs="Arial"/>
          <w:sz w:val="23"/>
          <w:szCs w:val="23"/>
        </w:rPr>
        <w:t> </w:t>
      </w:r>
    </w:p>
    <w:p w14:paraId="7135DF9F" w14:textId="77777777" w:rsidR="00037D88" w:rsidRDefault="00037D88" w:rsidP="00037D88">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3"/>
          <w:szCs w:val="23"/>
        </w:rPr>
        <w:t> </w:t>
      </w:r>
    </w:p>
    <w:p w14:paraId="3AD0D996" w14:textId="77777777" w:rsidR="00037D88" w:rsidRDefault="00037D88" w:rsidP="00037D88">
      <w:pPr>
        <w:pStyle w:val="paragraph"/>
        <w:spacing w:before="0" w:beforeAutospacing="0" w:after="0" w:afterAutospacing="0"/>
        <w:ind w:left="720"/>
        <w:textAlignment w:val="baseline"/>
        <w:rPr>
          <w:rStyle w:val="eop"/>
          <w:rFonts w:ascii="Arial" w:hAnsi="Arial" w:cs="Arial"/>
          <w:sz w:val="23"/>
          <w:szCs w:val="23"/>
        </w:rPr>
      </w:pPr>
      <w:r>
        <w:rPr>
          <w:rStyle w:val="normaltextrun"/>
          <w:rFonts w:ascii="Arial" w:hAnsi="Arial" w:cs="Arial"/>
          <w:sz w:val="23"/>
          <w:szCs w:val="23"/>
        </w:rPr>
        <w:t>Q:</w:t>
      </w:r>
      <w:r>
        <w:rPr>
          <w:rStyle w:val="tabchar"/>
          <w:rFonts w:ascii="Calibri" w:hAnsi="Calibri" w:cs="Calibri"/>
          <w:sz w:val="23"/>
          <w:szCs w:val="23"/>
        </w:rPr>
        <w:tab/>
      </w:r>
      <w:r>
        <w:rPr>
          <w:rStyle w:val="normaltextrun"/>
          <w:rFonts w:ascii="Arial" w:hAnsi="Arial" w:cs="Arial"/>
          <w:sz w:val="23"/>
          <w:szCs w:val="23"/>
        </w:rPr>
        <w:t>Will the rankings change if more members are approved after July 1?</w:t>
      </w:r>
      <w:r>
        <w:rPr>
          <w:rStyle w:val="eop"/>
          <w:rFonts w:ascii="Arial" w:hAnsi="Arial" w:cs="Arial"/>
          <w:sz w:val="23"/>
          <w:szCs w:val="23"/>
        </w:rPr>
        <w:t> </w:t>
      </w:r>
    </w:p>
    <w:p w14:paraId="72D764EE" w14:textId="77777777" w:rsidR="00045757" w:rsidRDefault="00045757" w:rsidP="00037D88">
      <w:pPr>
        <w:pStyle w:val="paragraph"/>
        <w:spacing w:before="0" w:beforeAutospacing="0" w:after="0" w:afterAutospacing="0"/>
        <w:ind w:left="720"/>
        <w:textAlignment w:val="baseline"/>
        <w:rPr>
          <w:rFonts w:ascii="Segoe UI" w:hAnsi="Segoe UI" w:cs="Segoe UI"/>
          <w:sz w:val="18"/>
          <w:szCs w:val="18"/>
        </w:rPr>
      </w:pPr>
    </w:p>
    <w:p w14:paraId="79382F06" w14:textId="0634D98E" w:rsidR="00037D88" w:rsidRDefault="00037D88" w:rsidP="00037D88">
      <w:pPr>
        <w:pStyle w:val="paragraph"/>
        <w:spacing w:before="0" w:beforeAutospacing="0" w:after="0" w:afterAutospacing="0"/>
        <w:ind w:left="1440" w:hanging="720"/>
        <w:textAlignment w:val="baseline"/>
        <w:rPr>
          <w:rFonts w:ascii="Segoe UI" w:hAnsi="Segoe UI" w:cs="Segoe UI"/>
          <w:sz w:val="18"/>
          <w:szCs w:val="18"/>
        </w:rPr>
      </w:pPr>
      <w:r>
        <w:rPr>
          <w:rStyle w:val="normaltextrun"/>
          <w:rFonts w:ascii="Arial" w:hAnsi="Arial" w:cs="Arial"/>
          <w:sz w:val="23"/>
          <w:szCs w:val="23"/>
        </w:rPr>
        <w:t xml:space="preserve">A: </w:t>
      </w:r>
      <w:r>
        <w:rPr>
          <w:rStyle w:val="tabchar"/>
          <w:rFonts w:ascii="Calibri" w:hAnsi="Calibri" w:cs="Calibri"/>
          <w:sz w:val="23"/>
          <w:szCs w:val="23"/>
        </w:rPr>
        <w:tab/>
      </w:r>
      <w:r>
        <w:rPr>
          <w:rStyle w:val="normaltextrun"/>
          <w:rFonts w:ascii="Arial" w:hAnsi="Arial" w:cs="Arial"/>
          <w:sz w:val="23"/>
          <w:szCs w:val="23"/>
        </w:rPr>
        <w:t>No. The official rankings data as of July 1</w:t>
      </w:r>
      <w:r w:rsidRPr="00037D88">
        <w:rPr>
          <w:rStyle w:val="normaltextrun"/>
          <w:rFonts w:ascii="Arial" w:hAnsi="Arial" w:cs="Arial"/>
          <w:sz w:val="23"/>
          <w:szCs w:val="23"/>
          <w:vertAlign w:val="superscript"/>
        </w:rPr>
        <w:t>st</w:t>
      </w:r>
      <w:r>
        <w:rPr>
          <w:rStyle w:val="normaltextrun"/>
          <w:rFonts w:ascii="Arial" w:hAnsi="Arial" w:cs="Arial"/>
          <w:sz w:val="23"/>
          <w:szCs w:val="23"/>
        </w:rPr>
        <w:t xml:space="preserve"> remains static and will not be updated. Once the Company Rankings are announced, they are fixed and will not change.</w:t>
      </w:r>
      <w:r>
        <w:rPr>
          <w:rStyle w:val="eop"/>
          <w:rFonts w:ascii="Arial" w:hAnsi="Arial" w:cs="Arial"/>
          <w:sz w:val="23"/>
          <w:szCs w:val="23"/>
        </w:rPr>
        <w:t> </w:t>
      </w:r>
    </w:p>
    <w:p w14:paraId="7B70E9B8" w14:textId="77777777" w:rsidR="00037D88" w:rsidRDefault="00037D88" w:rsidP="00037D88">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3"/>
          <w:szCs w:val="23"/>
        </w:rPr>
        <w:t> </w:t>
      </w:r>
    </w:p>
    <w:p w14:paraId="35C33174" w14:textId="77777777" w:rsidR="00037D88" w:rsidRDefault="00037D88" w:rsidP="00037D88">
      <w:pPr>
        <w:pStyle w:val="paragraph"/>
        <w:spacing w:before="0" w:beforeAutospacing="0" w:after="0" w:afterAutospacing="0"/>
        <w:ind w:left="1440" w:hanging="720"/>
        <w:textAlignment w:val="baseline"/>
        <w:rPr>
          <w:rStyle w:val="eop"/>
          <w:rFonts w:ascii="Arial" w:hAnsi="Arial" w:cs="Arial"/>
          <w:sz w:val="23"/>
          <w:szCs w:val="23"/>
        </w:rPr>
      </w:pPr>
      <w:r>
        <w:rPr>
          <w:rStyle w:val="normaltextrun"/>
          <w:rFonts w:ascii="Arial" w:hAnsi="Arial" w:cs="Arial"/>
          <w:sz w:val="23"/>
          <w:szCs w:val="23"/>
        </w:rPr>
        <w:t>Q:</w:t>
      </w:r>
      <w:r>
        <w:rPr>
          <w:rStyle w:val="tabchar"/>
          <w:rFonts w:ascii="Calibri" w:hAnsi="Calibri" w:cs="Calibri"/>
          <w:sz w:val="23"/>
          <w:szCs w:val="23"/>
        </w:rPr>
        <w:tab/>
      </w:r>
      <w:r>
        <w:rPr>
          <w:rStyle w:val="normaltextrun"/>
          <w:rFonts w:ascii="Arial" w:hAnsi="Arial" w:cs="Arial"/>
          <w:sz w:val="23"/>
          <w:szCs w:val="23"/>
        </w:rPr>
        <w:t>What companies are eligible to participate in Top 25 Growth, Retention and Longevity rankings?</w:t>
      </w:r>
      <w:r>
        <w:rPr>
          <w:rStyle w:val="eop"/>
          <w:rFonts w:ascii="Arial" w:hAnsi="Arial" w:cs="Arial"/>
          <w:sz w:val="23"/>
          <w:szCs w:val="23"/>
        </w:rPr>
        <w:t> </w:t>
      </w:r>
    </w:p>
    <w:p w14:paraId="0FD292D6" w14:textId="77777777" w:rsidR="00045757" w:rsidRDefault="00045757" w:rsidP="00037D88">
      <w:pPr>
        <w:pStyle w:val="paragraph"/>
        <w:spacing w:before="0" w:beforeAutospacing="0" w:after="0" w:afterAutospacing="0"/>
        <w:ind w:left="1440" w:hanging="720"/>
        <w:textAlignment w:val="baseline"/>
        <w:rPr>
          <w:rFonts w:ascii="Segoe UI" w:hAnsi="Segoe UI" w:cs="Segoe UI"/>
          <w:sz w:val="18"/>
          <w:szCs w:val="18"/>
        </w:rPr>
      </w:pPr>
    </w:p>
    <w:p w14:paraId="1C4D017D" w14:textId="2C92CC95" w:rsidR="00037D88" w:rsidRDefault="00037D88" w:rsidP="00037D88">
      <w:pPr>
        <w:pStyle w:val="paragraph"/>
        <w:spacing w:before="0" w:beforeAutospacing="0" w:after="0" w:afterAutospacing="0"/>
        <w:ind w:left="1440" w:hanging="720"/>
        <w:textAlignment w:val="baseline"/>
        <w:rPr>
          <w:rFonts w:ascii="Segoe UI" w:hAnsi="Segoe UI" w:cs="Segoe UI"/>
          <w:sz w:val="18"/>
          <w:szCs w:val="18"/>
        </w:rPr>
      </w:pPr>
      <w:r>
        <w:rPr>
          <w:rStyle w:val="normaltextrun"/>
          <w:rFonts w:ascii="Arial" w:hAnsi="Arial" w:cs="Arial"/>
          <w:sz w:val="23"/>
          <w:szCs w:val="23"/>
        </w:rPr>
        <w:t xml:space="preserve">A: </w:t>
      </w:r>
      <w:r>
        <w:rPr>
          <w:rStyle w:val="tabchar"/>
          <w:rFonts w:ascii="Calibri" w:hAnsi="Calibri" w:cs="Calibri"/>
          <w:sz w:val="23"/>
          <w:szCs w:val="23"/>
        </w:rPr>
        <w:tab/>
      </w:r>
      <w:r>
        <w:rPr>
          <w:rStyle w:val="normaltextrun"/>
          <w:rFonts w:ascii="Arial" w:hAnsi="Arial" w:cs="Arial"/>
          <w:sz w:val="23"/>
          <w:szCs w:val="23"/>
        </w:rPr>
        <w:t>Eligible companies must have at least 500 members in the previous</w:t>
      </w:r>
      <w:r w:rsidR="00CD326A">
        <w:rPr>
          <w:rStyle w:val="normaltextrun"/>
          <w:rFonts w:ascii="Arial" w:hAnsi="Arial" w:cs="Arial"/>
          <w:sz w:val="23"/>
          <w:szCs w:val="23"/>
        </w:rPr>
        <w:t xml:space="preserve"> and current</w:t>
      </w:r>
      <w:r>
        <w:rPr>
          <w:rStyle w:val="normaltextrun"/>
          <w:rFonts w:ascii="Arial" w:hAnsi="Arial" w:cs="Arial"/>
          <w:sz w:val="23"/>
          <w:szCs w:val="23"/>
        </w:rPr>
        <w:t xml:space="preserve"> year to be considered for the Growth, Retention and Longevity rankings. For 2024, this means companies with 500 or more members in 2023</w:t>
      </w:r>
      <w:r w:rsidR="0053373D">
        <w:rPr>
          <w:rStyle w:val="normaltextrun"/>
          <w:rFonts w:ascii="Arial" w:hAnsi="Arial" w:cs="Arial"/>
          <w:sz w:val="23"/>
          <w:szCs w:val="23"/>
        </w:rPr>
        <w:t xml:space="preserve"> and 2024</w:t>
      </w:r>
      <w:r>
        <w:rPr>
          <w:rStyle w:val="normaltextrun"/>
          <w:rFonts w:ascii="Arial" w:hAnsi="Arial" w:cs="Arial"/>
          <w:sz w:val="23"/>
          <w:szCs w:val="23"/>
        </w:rPr>
        <w:t xml:space="preserve"> will be eligible to participate in 2024 rankings.</w:t>
      </w:r>
      <w:r>
        <w:rPr>
          <w:rStyle w:val="eop"/>
          <w:rFonts w:ascii="Arial" w:hAnsi="Arial" w:cs="Arial"/>
          <w:sz w:val="23"/>
          <w:szCs w:val="23"/>
        </w:rPr>
        <w:t> </w:t>
      </w:r>
    </w:p>
    <w:p w14:paraId="513EE3CA" w14:textId="77777777" w:rsidR="00037D88" w:rsidRDefault="00037D88" w:rsidP="00037D88">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3"/>
          <w:szCs w:val="23"/>
        </w:rPr>
        <w:t> </w:t>
      </w:r>
    </w:p>
    <w:p w14:paraId="74B58BE1" w14:textId="7D367F3E" w:rsidR="00037D88" w:rsidRDefault="00037D88" w:rsidP="00045757">
      <w:pPr>
        <w:pStyle w:val="paragraph"/>
        <w:spacing w:before="0" w:beforeAutospacing="0" w:after="0" w:afterAutospacing="0"/>
        <w:ind w:left="1440" w:hanging="720"/>
        <w:textAlignment w:val="baseline"/>
        <w:rPr>
          <w:rStyle w:val="eop"/>
          <w:rFonts w:ascii="Arial" w:hAnsi="Arial" w:cs="Arial"/>
          <w:sz w:val="23"/>
          <w:szCs w:val="23"/>
        </w:rPr>
      </w:pPr>
      <w:r>
        <w:rPr>
          <w:rStyle w:val="normaltextrun"/>
          <w:rFonts w:ascii="Arial" w:hAnsi="Arial" w:cs="Arial"/>
          <w:sz w:val="23"/>
          <w:szCs w:val="23"/>
        </w:rPr>
        <w:t>Q:</w:t>
      </w:r>
      <w:r>
        <w:rPr>
          <w:rStyle w:val="tabchar"/>
          <w:rFonts w:ascii="Calibri" w:hAnsi="Calibri" w:cs="Calibri"/>
          <w:sz w:val="23"/>
          <w:szCs w:val="23"/>
        </w:rPr>
        <w:tab/>
      </w:r>
      <w:r>
        <w:rPr>
          <w:rStyle w:val="normaltextrun"/>
          <w:rFonts w:ascii="Arial" w:hAnsi="Arial" w:cs="Arial"/>
          <w:sz w:val="23"/>
          <w:szCs w:val="23"/>
        </w:rPr>
        <w:t xml:space="preserve">Is it possible for the Top 25 Growth rankings </w:t>
      </w:r>
      <w:r w:rsidR="00045757">
        <w:rPr>
          <w:rStyle w:val="normaltextrun"/>
          <w:rFonts w:ascii="Arial" w:hAnsi="Arial" w:cs="Arial"/>
          <w:sz w:val="23"/>
          <w:szCs w:val="23"/>
        </w:rPr>
        <w:t xml:space="preserve">to </w:t>
      </w:r>
      <w:r>
        <w:rPr>
          <w:rStyle w:val="normaltextrun"/>
          <w:rFonts w:ascii="Arial" w:hAnsi="Arial" w:cs="Arial"/>
          <w:sz w:val="23"/>
          <w:szCs w:val="23"/>
        </w:rPr>
        <w:t>show fewer than 25 companies?</w:t>
      </w:r>
      <w:r>
        <w:rPr>
          <w:rStyle w:val="eop"/>
          <w:rFonts w:ascii="Arial" w:hAnsi="Arial" w:cs="Arial"/>
          <w:sz w:val="23"/>
          <w:szCs w:val="23"/>
        </w:rPr>
        <w:t> </w:t>
      </w:r>
    </w:p>
    <w:p w14:paraId="0E56D6C0" w14:textId="77777777" w:rsidR="00045757" w:rsidRDefault="00045757" w:rsidP="00045757">
      <w:pPr>
        <w:pStyle w:val="paragraph"/>
        <w:spacing w:before="0" w:beforeAutospacing="0" w:after="0" w:afterAutospacing="0"/>
        <w:ind w:left="1440" w:hanging="720"/>
        <w:textAlignment w:val="baseline"/>
        <w:rPr>
          <w:rFonts w:ascii="Segoe UI" w:hAnsi="Segoe UI" w:cs="Segoe UI"/>
          <w:sz w:val="18"/>
          <w:szCs w:val="18"/>
        </w:rPr>
      </w:pPr>
    </w:p>
    <w:p w14:paraId="73C42C39" w14:textId="128756EC" w:rsidR="00037D88" w:rsidRDefault="00037D88" w:rsidP="00037D88">
      <w:pPr>
        <w:pStyle w:val="paragraph"/>
        <w:spacing w:before="0" w:beforeAutospacing="0" w:after="0" w:afterAutospacing="0"/>
        <w:ind w:left="1440" w:hanging="720"/>
        <w:textAlignment w:val="baseline"/>
        <w:rPr>
          <w:rFonts w:ascii="Segoe UI" w:hAnsi="Segoe UI" w:cs="Segoe UI"/>
          <w:sz w:val="18"/>
          <w:szCs w:val="18"/>
        </w:rPr>
      </w:pPr>
      <w:r>
        <w:rPr>
          <w:rStyle w:val="normaltextrun"/>
          <w:rFonts w:ascii="Arial" w:hAnsi="Arial" w:cs="Arial"/>
          <w:sz w:val="23"/>
          <w:szCs w:val="23"/>
        </w:rPr>
        <w:t>A:</w:t>
      </w:r>
      <w:r>
        <w:rPr>
          <w:rStyle w:val="tabchar"/>
          <w:rFonts w:ascii="Calibri" w:hAnsi="Calibri" w:cs="Calibri"/>
          <w:sz w:val="23"/>
          <w:szCs w:val="23"/>
        </w:rPr>
        <w:tab/>
      </w:r>
      <w:r w:rsidR="00045757">
        <w:rPr>
          <w:rStyle w:val="tabchar"/>
          <w:rFonts w:ascii="Calibri" w:hAnsi="Calibri" w:cs="Calibri"/>
          <w:sz w:val="23"/>
          <w:szCs w:val="23"/>
        </w:rPr>
        <w:t xml:space="preserve">Yes, </w:t>
      </w:r>
      <w:r w:rsidR="00045757">
        <w:rPr>
          <w:rStyle w:val="normaltextrun"/>
          <w:rFonts w:ascii="Arial" w:hAnsi="Arial" w:cs="Arial"/>
          <w:sz w:val="23"/>
          <w:szCs w:val="23"/>
        </w:rPr>
        <w:t>the Top 25 Growth</w:t>
      </w:r>
      <w:r>
        <w:rPr>
          <w:rStyle w:val="normaltextrun"/>
          <w:rFonts w:ascii="Arial" w:hAnsi="Arial" w:cs="Arial"/>
          <w:sz w:val="23"/>
          <w:szCs w:val="23"/>
        </w:rPr>
        <w:t xml:space="preserve"> rankings will only </w:t>
      </w:r>
      <w:r w:rsidR="00045757">
        <w:rPr>
          <w:rStyle w:val="normaltextrun"/>
          <w:rFonts w:ascii="Arial" w:hAnsi="Arial" w:cs="Arial"/>
          <w:sz w:val="23"/>
          <w:szCs w:val="23"/>
        </w:rPr>
        <w:t>display</w:t>
      </w:r>
      <w:r>
        <w:rPr>
          <w:rStyle w:val="normaltextrun"/>
          <w:rFonts w:ascii="Arial" w:hAnsi="Arial" w:cs="Arial"/>
          <w:sz w:val="23"/>
          <w:szCs w:val="23"/>
        </w:rPr>
        <w:t xml:space="preserve"> companies that demonstrated positive</w:t>
      </w:r>
      <w:r w:rsidR="00045757">
        <w:rPr>
          <w:rStyle w:val="normaltextrun"/>
          <w:rFonts w:ascii="Arial" w:hAnsi="Arial" w:cs="Arial"/>
          <w:sz w:val="23"/>
          <w:szCs w:val="23"/>
        </w:rPr>
        <w:t xml:space="preserve"> overall</w:t>
      </w:r>
      <w:r>
        <w:rPr>
          <w:rStyle w:val="normaltextrun"/>
          <w:rFonts w:ascii="Arial" w:hAnsi="Arial" w:cs="Arial"/>
          <w:sz w:val="23"/>
          <w:szCs w:val="23"/>
        </w:rPr>
        <w:t xml:space="preserve"> growth</w:t>
      </w:r>
      <w:r w:rsidR="00045757">
        <w:rPr>
          <w:rStyle w:val="normaltextrun"/>
          <w:rFonts w:ascii="Arial" w:hAnsi="Arial" w:cs="Arial"/>
          <w:sz w:val="23"/>
          <w:szCs w:val="23"/>
        </w:rPr>
        <w:t xml:space="preserve"> in the Total # of Members and %, </w:t>
      </w:r>
      <w:r>
        <w:rPr>
          <w:rStyle w:val="normaltextrun"/>
          <w:rFonts w:ascii="Arial" w:hAnsi="Arial" w:cs="Arial"/>
          <w:sz w:val="23"/>
          <w:szCs w:val="23"/>
        </w:rPr>
        <w:t>as noted below: </w:t>
      </w:r>
      <w:r>
        <w:rPr>
          <w:rStyle w:val="eop"/>
          <w:rFonts w:ascii="Arial" w:hAnsi="Arial" w:cs="Arial"/>
          <w:sz w:val="23"/>
          <w:szCs w:val="23"/>
        </w:rPr>
        <w:t> </w:t>
      </w:r>
    </w:p>
    <w:p w14:paraId="409ADCB7" w14:textId="77777777" w:rsidR="00045757" w:rsidRDefault="00045757" w:rsidP="00045757">
      <w:pPr>
        <w:pStyle w:val="paragraph"/>
        <w:spacing w:before="0" w:beforeAutospacing="0" w:after="0" w:afterAutospacing="0"/>
        <w:ind w:left="720" w:firstLine="720"/>
        <w:textAlignment w:val="baseline"/>
        <w:rPr>
          <w:rStyle w:val="normaltextrun"/>
          <w:rFonts w:ascii="Arial" w:hAnsi="Arial" w:cs="Arial"/>
          <w:sz w:val="23"/>
          <w:szCs w:val="23"/>
        </w:rPr>
      </w:pPr>
    </w:p>
    <w:p w14:paraId="47E17FB7" w14:textId="0031178B" w:rsidR="00037D88" w:rsidRDefault="00037D88" w:rsidP="00045757">
      <w:pPr>
        <w:pStyle w:val="paragraph"/>
        <w:spacing w:before="0" w:beforeAutospacing="0" w:after="0" w:afterAutospacing="0"/>
        <w:ind w:left="1440"/>
        <w:textAlignment w:val="baseline"/>
        <w:rPr>
          <w:rFonts w:ascii="Arial" w:hAnsi="Arial" w:cs="Arial"/>
          <w:sz w:val="23"/>
          <w:szCs w:val="23"/>
        </w:rPr>
      </w:pPr>
      <w:r w:rsidRPr="00045757">
        <w:rPr>
          <w:rStyle w:val="normaltextrun"/>
          <w:rFonts w:ascii="Arial" w:hAnsi="Arial" w:cs="Arial"/>
          <w:b/>
          <w:bCs/>
          <w:i/>
          <w:iCs/>
          <w:sz w:val="23"/>
          <w:szCs w:val="23"/>
        </w:rPr>
        <w:t>Total Membership Growth</w:t>
      </w:r>
      <w:r w:rsidRPr="00045757">
        <w:rPr>
          <w:rStyle w:val="normaltextrun"/>
          <w:rFonts w:ascii="Arial" w:hAnsi="Arial" w:cs="Arial"/>
          <w:b/>
          <w:bCs/>
          <w:sz w:val="23"/>
          <w:szCs w:val="23"/>
        </w:rPr>
        <w:t>:</w:t>
      </w:r>
      <w:r>
        <w:rPr>
          <w:rStyle w:val="normaltextrun"/>
          <w:rFonts w:ascii="Arial" w:hAnsi="Arial" w:cs="Arial"/>
          <w:sz w:val="23"/>
          <w:szCs w:val="23"/>
        </w:rPr>
        <w:t xml:space="preserve"> Companies must have grown by at least 25 members. </w:t>
      </w:r>
      <w:r>
        <w:rPr>
          <w:rStyle w:val="eop"/>
          <w:rFonts w:ascii="Arial" w:hAnsi="Arial" w:cs="Arial"/>
          <w:sz w:val="23"/>
          <w:szCs w:val="23"/>
        </w:rPr>
        <w:t> </w:t>
      </w:r>
    </w:p>
    <w:p w14:paraId="30ED76CF" w14:textId="2D9B2A20" w:rsidR="00037D88" w:rsidRDefault="00037D88" w:rsidP="00045757">
      <w:pPr>
        <w:pStyle w:val="paragraph"/>
        <w:spacing w:before="0" w:beforeAutospacing="0" w:after="0" w:afterAutospacing="0"/>
        <w:ind w:left="1440"/>
        <w:textAlignment w:val="baseline"/>
        <w:rPr>
          <w:rFonts w:ascii="Arial" w:hAnsi="Arial" w:cs="Arial"/>
          <w:sz w:val="23"/>
          <w:szCs w:val="23"/>
        </w:rPr>
      </w:pPr>
      <w:r w:rsidRPr="00045757">
        <w:rPr>
          <w:rStyle w:val="normaltextrun"/>
          <w:rFonts w:ascii="Arial" w:hAnsi="Arial" w:cs="Arial"/>
          <w:b/>
          <w:bCs/>
          <w:i/>
          <w:iCs/>
          <w:sz w:val="23"/>
          <w:szCs w:val="23"/>
        </w:rPr>
        <w:t>Percentage of Member Growth:</w:t>
      </w:r>
      <w:r>
        <w:rPr>
          <w:rStyle w:val="normaltextrun"/>
          <w:rFonts w:ascii="Arial" w:hAnsi="Arial" w:cs="Arial"/>
          <w:sz w:val="23"/>
          <w:szCs w:val="23"/>
        </w:rPr>
        <w:t xml:space="preserve"> Companies must have grown by at least 5%. </w:t>
      </w:r>
      <w:r>
        <w:rPr>
          <w:rStyle w:val="eop"/>
          <w:rFonts w:ascii="Arial" w:hAnsi="Arial" w:cs="Arial"/>
          <w:sz w:val="23"/>
          <w:szCs w:val="23"/>
        </w:rPr>
        <w:t> </w:t>
      </w:r>
    </w:p>
    <w:p w14:paraId="20F3A92F" w14:textId="77777777" w:rsidR="00037D88" w:rsidRDefault="00037D88" w:rsidP="00037D88">
      <w:pPr>
        <w:pStyle w:val="paragraph"/>
        <w:spacing w:before="0" w:beforeAutospacing="0" w:after="0" w:afterAutospacing="0"/>
        <w:ind w:left="1440" w:hanging="720"/>
        <w:textAlignment w:val="baseline"/>
        <w:rPr>
          <w:rFonts w:ascii="Segoe UI" w:hAnsi="Segoe UI" w:cs="Segoe UI"/>
          <w:sz w:val="18"/>
          <w:szCs w:val="18"/>
        </w:rPr>
      </w:pPr>
      <w:r>
        <w:rPr>
          <w:rStyle w:val="eop"/>
          <w:rFonts w:ascii="Arial" w:hAnsi="Arial" w:cs="Arial"/>
          <w:sz w:val="23"/>
          <w:szCs w:val="23"/>
        </w:rPr>
        <w:t> </w:t>
      </w:r>
    </w:p>
    <w:p w14:paraId="3EAE3C94" w14:textId="77777777" w:rsidR="00037D88" w:rsidRDefault="00037D88" w:rsidP="00037D8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3"/>
          <w:szCs w:val="23"/>
        </w:rPr>
        <w:t xml:space="preserve">Q: </w:t>
      </w:r>
      <w:r>
        <w:rPr>
          <w:rStyle w:val="tabchar"/>
          <w:rFonts w:ascii="Calibri" w:hAnsi="Calibri" w:cs="Calibri"/>
          <w:sz w:val="23"/>
          <w:szCs w:val="23"/>
        </w:rPr>
        <w:tab/>
      </w:r>
      <w:r>
        <w:rPr>
          <w:rStyle w:val="normaltextrun"/>
          <w:rFonts w:ascii="Arial" w:hAnsi="Arial" w:cs="Arial"/>
          <w:sz w:val="23"/>
          <w:szCs w:val="23"/>
        </w:rPr>
        <w:t>Where can I obtain company data apart from the rankings?</w:t>
      </w:r>
      <w:r>
        <w:rPr>
          <w:rStyle w:val="eop"/>
          <w:rFonts w:ascii="Arial" w:hAnsi="Arial" w:cs="Arial"/>
          <w:sz w:val="23"/>
          <w:szCs w:val="23"/>
        </w:rPr>
        <w:t> </w:t>
      </w:r>
    </w:p>
    <w:p w14:paraId="3D56BEB3" w14:textId="77777777" w:rsidR="00037D88" w:rsidRDefault="00037D88" w:rsidP="00037D88">
      <w:pPr>
        <w:pStyle w:val="paragraph"/>
        <w:spacing w:before="0" w:beforeAutospacing="0" w:after="0" w:afterAutospacing="0"/>
        <w:ind w:left="1440" w:hanging="720"/>
        <w:textAlignment w:val="baseline"/>
        <w:rPr>
          <w:rFonts w:ascii="Segoe UI" w:hAnsi="Segoe UI" w:cs="Segoe UI"/>
          <w:sz w:val="18"/>
          <w:szCs w:val="18"/>
        </w:rPr>
      </w:pPr>
      <w:r>
        <w:rPr>
          <w:rStyle w:val="normaltextrun"/>
          <w:rFonts w:ascii="Arial" w:hAnsi="Arial" w:cs="Arial"/>
          <w:sz w:val="23"/>
          <w:szCs w:val="23"/>
        </w:rPr>
        <w:t xml:space="preserve">A: </w:t>
      </w:r>
      <w:r>
        <w:rPr>
          <w:rStyle w:val="tabchar"/>
          <w:rFonts w:ascii="Calibri" w:hAnsi="Calibri" w:cs="Calibri"/>
          <w:sz w:val="23"/>
          <w:szCs w:val="23"/>
        </w:rPr>
        <w:tab/>
      </w:r>
      <w:r>
        <w:rPr>
          <w:rStyle w:val="normaltextrun"/>
          <w:rFonts w:ascii="Arial" w:hAnsi="Arial" w:cs="Arial"/>
          <w:sz w:val="23"/>
          <w:szCs w:val="23"/>
        </w:rPr>
        <w:t xml:space="preserve">MDRT is not able to share company data outside of what is published in the official rankings. Questions about company rankings should be directed to </w:t>
      </w:r>
      <w:r>
        <w:rPr>
          <w:rStyle w:val="normaltextrun"/>
          <w:rFonts w:ascii="Arial" w:hAnsi="Arial" w:cs="Arial"/>
          <w:b/>
          <w:bCs/>
          <w:sz w:val="23"/>
          <w:szCs w:val="23"/>
        </w:rPr>
        <w:t>companies@mdrt.org</w:t>
      </w:r>
      <w:r>
        <w:rPr>
          <w:rStyle w:val="normaltextrun"/>
          <w:rFonts w:ascii="Arial" w:hAnsi="Arial" w:cs="Arial"/>
          <w:sz w:val="23"/>
          <w:szCs w:val="23"/>
        </w:rPr>
        <w:t>.</w:t>
      </w:r>
      <w:r>
        <w:rPr>
          <w:rStyle w:val="eop"/>
          <w:rFonts w:ascii="Arial" w:hAnsi="Arial" w:cs="Arial"/>
          <w:sz w:val="23"/>
          <w:szCs w:val="23"/>
        </w:rPr>
        <w:t> </w:t>
      </w:r>
    </w:p>
    <w:p w14:paraId="43DEB710" w14:textId="77777777" w:rsidR="00037D88" w:rsidRDefault="00037D88" w:rsidP="00037D88">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3"/>
          <w:szCs w:val="23"/>
        </w:rPr>
        <w:t> </w:t>
      </w:r>
    </w:p>
    <w:p w14:paraId="5221B914" w14:textId="77777777" w:rsidR="00037D88" w:rsidRDefault="00037D88" w:rsidP="00037D88">
      <w:pPr>
        <w:pStyle w:val="paragraph"/>
        <w:spacing w:before="0" w:beforeAutospacing="0" w:after="0" w:afterAutospacing="0"/>
        <w:ind w:left="720"/>
        <w:textAlignment w:val="baseline"/>
        <w:rPr>
          <w:rStyle w:val="eop"/>
          <w:rFonts w:ascii="Arial" w:hAnsi="Arial" w:cs="Arial"/>
          <w:sz w:val="23"/>
          <w:szCs w:val="23"/>
        </w:rPr>
      </w:pPr>
      <w:r>
        <w:rPr>
          <w:rStyle w:val="normaltextrun"/>
          <w:rFonts w:ascii="Arial" w:hAnsi="Arial" w:cs="Arial"/>
          <w:sz w:val="23"/>
          <w:szCs w:val="23"/>
        </w:rPr>
        <w:t xml:space="preserve">Q: </w:t>
      </w:r>
      <w:r>
        <w:rPr>
          <w:rStyle w:val="tabchar"/>
          <w:rFonts w:ascii="Calibri" w:hAnsi="Calibri" w:cs="Calibri"/>
          <w:sz w:val="23"/>
          <w:szCs w:val="23"/>
        </w:rPr>
        <w:tab/>
      </w:r>
      <w:r>
        <w:rPr>
          <w:rStyle w:val="normaltextrun"/>
          <w:rFonts w:ascii="Arial" w:hAnsi="Arial" w:cs="Arial"/>
          <w:sz w:val="23"/>
          <w:szCs w:val="23"/>
        </w:rPr>
        <w:t>Does MDRT publish any other membership rankings?</w:t>
      </w:r>
      <w:r>
        <w:rPr>
          <w:rStyle w:val="eop"/>
          <w:rFonts w:ascii="Arial" w:hAnsi="Arial" w:cs="Arial"/>
          <w:sz w:val="23"/>
          <w:szCs w:val="23"/>
        </w:rPr>
        <w:t> </w:t>
      </w:r>
    </w:p>
    <w:p w14:paraId="3BF2F402" w14:textId="77777777" w:rsidR="002839C0" w:rsidRDefault="002839C0" w:rsidP="00037D88">
      <w:pPr>
        <w:pStyle w:val="paragraph"/>
        <w:spacing w:before="0" w:beforeAutospacing="0" w:after="0" w:afterAutospacing="0"/>
        <w:ind w:left="720"/>
        <w:textAlignment w:val="baseline"/>
        <w:rPr>
          <w:rFonts w:ascii="Segoe UI" w:hAnsi="Segoe UI" w:cs="Segoe UI"/>
          <w:sz w:val="18"/>
          <w:szCs w:val="18"/>
        </w:rPr>
      </w:pPr>
    </w:p>
    <w:p w14:paraId="72C60D0E" w14:textId="69400357" w:rsidR="00037D88" w:rsidRDefault="00037D88" w:rsidP="00037D88">
      <w:pPr>
        <w:pStyle w:val="paragraph"/>
        <w:spacing w:before="0" w:beforeAutospacing="0" w:after="0" w:afterAutospacing="0"/>
        <w:ind w:left="1440" w:hanging="720"/>
        <w:textAlignment w:val="baseline"/>
        <w:rPr>
          <w:rFonts w:ascii="Segoe UI" w:hAnsi="Segoe UI" w:cs="Segoe UI"/>
          <w:sz w:val="18"/>
          <w:szCs w:val="18"/>
        </w:rPr>
      </w:pPr>
      <w:r>
        <w:rPr>
          <w:rStyle w:val="normaltextrun"/>
          <w:rFonts w:ascii="Arial" w:hAnsi="Arial" w:cs="Arial"/>
          <w:sz w:val="23"/>
          <w:szCs w:val="23"/>
        </w:rPr>
        <w:t>A:</w:t>
      </w:r>
      <w:r>
        <w:rPr>
          <w:rStyle w:val="tabchar"/>
          <w:rFonts w:ascii="Calibri" w:hAnsi="Calibri" w:cs="Calibri"/>
          <w:sz w:val="23"/>
          <w:szCs w:val="23"/>
        </w:rPr>
        <w:tab/>
      </w:r>
      <w:r>
        <w:rPr>
          <w:rStyle w:val="normaltextrun"/>
          <w:rFonts w:ascii="Arial" w:hAnsi="Arial" w:cs="Arial"/>
          <w:sz w:val="23"/>
          <w:szCs w:val="23"/>
        </w:rPr>
        <w:t xml:space="preserve">MDRT does not, but MDRT </w:t>
      </w:r>
      <w:r w:rsidR="002839C0">
        <w:rPr>
          <w:rStyle w:val="normaltextrun"/>
          <w:rFonts w:ascii="Arial" w:hAnsi="Arial" w:cs="Arial"/>
          <w:sz w:val="23"/>
          <w:szCs w:val="23"/>
        </w:rPr>
        <w:t>Center for Field Leadership</w:t>
      </w:r>
      <w:r>
        <w:rPr>
          <w:rStyle w:val="normaltextrun"/>
          <w:rFonts w:ascii="Arial" w:hAnsi="Arial" w:cs="Arial"/>
          <w:sz w:val="23"/>
          <w:szCs w:val="23"/>
        </w:rPr>
        <w:t xml:space="preserve"> publishes the MDRT Culture of Excellence Award winners to recognize excellence in six specific areas of agency management: Production, Retention, Recruitment, Persistency, Whole Person and MDRT/MDRT Academy Membership. Questions related to the MDRT Culture of Excellence Awards can be directed to </w:t>
      </w:r>
      <w:r w:rsidR="0001384D" w:rsidRPr="0001384D">
        <w:rPr>
          <w:rStyle w:val="normaltextrun"/>
          <w:rFonts w:ascii="Arial" w:hAnsi="Arial" w:cs="Arial"/>
          <w:b/>
          <w:bCs/>
          <w:sz w:val="23"/>
          <w:szCs w:val="23"/>
        </w:rPr>
        <w:t>info@mdrtcenter.org</w:t>
      </w:r>
      <w:r>
        <w:rPr>
          <w:rStyle w:val="normaltextrun"/>
          <w:rFonts w:ascii="Arial" w:hAnsi="Arial" w:cs="Arial"/>
          <w:sz w:val="23"/>
          <w:szCs w:val="23"/>
        </w:rPr>
        <w:t>.</w:t>
      </w:r>
      <w:r>
        <w:rPr>
          <w:rStyle w:val="eop"/>
          <w:rFonts w:ascii="Arial" w:hAnsi="Arial" w:cs="Arial"/>
          <w:color w:val="D13438"/>
          <w:sz w:val="23"/>
          <w:szCs w:val="23"/>
        </w:rPr>
        <w:t> </w:t>
      </w:r>
    </w:p>
    <w:p w14:paraId="0F86845F" w14:textId="7D7C2C43" w:rsidR="00A61250" w:rsidRDefault="00037D88" w:rsidP="00371882">
      <w:pPr>
        <w:pStyle w:val="paragraph"/>
        <w:spacing w:before="0" w:beforeAutospacing="0" w:after="0" w:afterAutospacing="0"/>
        <w:ind w:left="1440" w:hanging="720"/>
        <w:textAlignment w:val="baseline"/>
      </w:pPr>
      <w:r>
        <w:rPr>
          <w:rStyle w:val="eop"/>
          <w:rFonts w:ascii="Arial" w:hAnsi="Arial" w:cs="Arial"/>
          <w:sz w:val="20"/>
          <w:szCs w:val="20"/>
        </w:rPr>
        <w:t> </w:t>
      </w:r>
    </w:p>
    <w:sectPr w:rsidR="00A61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F4E9B"/>
    <w:multiLevelType w:val="multilevel"/>
    <w:tmpl w:val="A27A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512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7D88"/>
    <w:rsid w:val="0001384D"/>
    <w:rsid w:val="00037D88"/>
    <w:rsid w:val="00045757"/>
    <w:rsid w:val="002839C0"/>
    <w:rsid w:val="00291E51"/>
    <w:rsid w:val="00371882"/>
    <w:rsid w:val="003D5690"/>
    <w:rsid w:val="0053373D"/>
    <w:rsid w:val="008E33B1"/>
    <w:rsid w:val="00A61250"/>
    <w:rsid w:val="00C71462"/>
    <w:rsid w:val="00CD326A"/>
    <w:rsid w:val="00D57DE4"/>
    <w:rsid w:val="00D6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BDF3"/>
  <w15:chartTrackingRefBased/>
  <w15:docId w15:val="{7B24C2AF-BD7F-47E1-88A2-E1C7B81A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7D8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037D88"/>
  </w:style>
  <w:style w:type="character" w:customStyle="1" w:styleId="normaltextrun">
    <w:name w:val="normaltextrun"/>
    <w:basedOn w:val="DefaultParagraphFont"/>
    <w:rsid w:val="00037D88"/>
  </w:style>
  <w:style w:type="character" w:customStyle="1" w:styleId="tabchar">
    <w:name w:val="tabchar"/>
    <w:basedOn w:val="DefaultParagraphFont"/>
    <w:rsid w:val="00037D88"/>
  </w:style>
  <w:style w:type="character" w:customStyle="1" w:styleId="wacimagecontainer">
    <w:name w:val="wacimagecontainer"/>
    <w:basedOn w:val="DefaultParagraphFont"/>
    <w:rsid w:val="0003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790181">
      <w:bodyDiv w:val="1"/>
      <w:marLeft w:val="0"/>
      <w:marRight w:val="0"/>
      <w:marTop w:val="0"/>
      <w:marBottom w:val="0"/>
      <w:divBdr>
        <w:top w:val="none" w:sz="0" w:space="0" w:color="auto"/>
        <w:left w:val="none" w:sz="0" w:space="0" w:color="auto"/>
        <w:bottom w:val="none" w:sz="0" w:space="0" w:color="auto"/>
        <w:right w:val="none" w:sz="0" w:space="0" w:color="auto"/>
      </w:divBdr>
      <w:divsChild>
        <w:div w:id="387192040">
          <w:marLeft w:val="0"/>
          <w:marRight w:val="0"/>
          <w:marTop w:val="0"/>
          <w:marBottom w:val="0"/>
          <w:divBdr>
            <w:top w:val="none" w:sz="0" w:space="0" w:color="auto"/>
            <w:left w:val="none" w:sz="0" w:space="0" w:color="auto"/>
            <w:bottom w:val="none" w:sz="0" w:space="0" w:color="auto"/>
            <w:right w:val="none" w:sz="0" w:space="0" w:color="auto"/>
          </w:divBdr>
          <w:divsChild>
            <w:div w:id="359552065">
              <w:marLeft w:val="0"/>
              <w:marRight w:val="0"/>
              <w:marTop w:val="0"/>
              <w:marBottom w:val="0"/>
              <w:divBdr>
                <w:top w:val="none" w:sz="0" w:space="0" w:color="auto"/>
                <w:left w:val="none" w:sz="0" w:space="0" w:color="auto"/>
                <w:bottom w:val="none" w:sz="0" w:space="0" w:color="auto"/>
                <w:right w:val="none" w:sz="0" w:space="0" w:color="auto"/>
              </w:divBdr>
            </w:div>
            <w:div w:id="1614290429">
              <w:marLeft w:val="0"/>
              <w:marRight w:val="0"/>
              <w:marTop w:val="0"/>
              <w:marBottom w:val="0"/>
              <w:divBdr>
                <w:top w:val="none" w:sz="0" w:space="0" w:color="auto"/>
                <w:left w:val="none" w:sz="0" w:space="0" w:color="auto"/>
                <w:bottom w:val="none" w:sz="0" w:space="0" w:color="auto"/>
                <w:right w:val="none" w:sz="0" w:space="0" w:color="auto"/>
              </w:divBdr>
            </w:div>
            <w:div w:id="1989743688">
              <w:marLeft w:val="0"/>
              <w:marRight w:val="0"/>
              <w:marTop w:val="0"/>
              <w:marBottom w:val="0"/>
              <w:divBdr>
                <w:top w:val="none" w:sz="0" w:space="0" w:color="auto"/>
                <w:left w:val="none" w:sz="0" w:space="0" w:color="auto"/>
                <w:bottom w:val="none" w:sz="0" w:space="0" w:color="auto"/>
                <w:right w:val="none" w:sz="0" w:space="0" w:color="auto"/>
              </w:divBdr>
            </w:div>
            <w:div w:id="522133142">
              <w:marLeft w:val="0"/>
              <w:marRight w:val="0"/>
              <w:marTop w:val="0"/>
              <w:marBottom w:val="0"/>
              <w:divBdr>
                <w:top w:val="none" w:sz="0" w:space="0" w:color="auto"/>
                <w:left w:val="none" w:sz="0" w:space="0" w:color="auto"/>
                <w:bottom w:val="none" w:sz="0" w:space="0" w:color="auto"/>
                <w:right w:val="none" w:sz="0" w:space="0" w:color="auto"/>
              </w:divBdr>
            </w:div>
            <w:div w:id="1690251158">
              <w:marLeft w:val="0"/>
              <w:marRight w:val="0"/>
              <w:marTop w:val="0"/>
              <w:marBottom w:val="0"/>
              <w:divBdr>
                <w:top w:val="none" w:sz="0" w:space="0" w:color="auto"/>
                <w:left w:val="none" w:sz="0" w:space="0" w:color="auto"/>
                <w:bottom w:val="none" w:sz="0" w:space="0" w:color="auto"/>
                <w:right w:val="none" w:sz="0" w:space="0" w:color="auto"/>
              </w:divBdr>
            </w:div>
            <w:div w:id="860438763">
              <w:marLeft w:val="0"/>
              <w:marRight w:val="0"/>
              <w:marTop w:val="0"/>
              <w:marBottom w:val="0"/>
              <w:divBdr>
                <w:top w:val="none" w:sz="0" w:space="0" w:color="auto"/>
                <w:left w:val="none" w:sz="0" w:space="0" w:color="auto"/>
                <w:bottom w:val="none" w:sz="0" w:space="0" w:color="auto"/>
                <w:right w:val="none" w:sz="0" w:space="0" w:color="auto"/>
              </w:divBdr>
            </w:div>
            <w:div w:id="335151572">
              <w:marLeft w:val="0"/>
              <w:marRight w:val="0"/>
              <w:marTop w:val="0"/>
              <w:marBottom w:val="0"/>
              <w:divBdr>
                <w:top w:val="none" w:sz="0" w:space="0" w:color="auto"/>
                <w:left w:val="none" w:sz="0" w:space="0" w:color="auto"/>
                <w:bottom w:val="none" w:sz="0" w:space="0" w:color="auto"/>
                <w:right w:val="none" w:sz="0" w:space="0" w:color="auto"/>
              </w:divBdr>
            </w:div>
            <w:div w:id="1033311520">
              <w:marLeft w:val="0"/>
              <w:marRight w:val="0"/>
              <w:marTop w:val="0"/>
              <w:marBottom w:val="0"/>
              <w:divBdr>
                <w:top w:val="none" w:sz="0" w:space="0" w:color="auto"/>
                <w:left w:val="none" w:sz="0" w:space="0" w:color="auto"/>
                <w:bottom w:val="none" w:sz="0" w:space="0" w:color="auto"/>
                <w:right w:val="none" w:sz="0" w:space="0" w:color="auto"/>
              </w:divBdr>
            </w:div>
            <w:div w:id="2057467442">
              <w:marLeft w:val="0"/>
              <w:marRight w:val="0"/>
              <w:marTop w:val="0"/>
              <w:marBottom w:val="0"/>
              <w:divBdr>
                <w:top w:val="none" w:sz="0" w:space="0" w:color="auto"/>
                <w:left w:val="none" w:sz="0" w:space="0" w:color="auto"/>
                <w:bottom w:val="none" w:sz="0" w:space="0" w:color="auto"/>
                <w:right w:val="none" w:sz="0" w:space="0" w:color="auto"/>
              </w:divBdr>
            </w:div>
            <w:div w:id="241066558">
              <w:marLeft w:val="0"/>
              <w:marRight w:val="0"/>
              <w:marTop w:val="0"/>
              <w:marBottom w:val="0"/>
              <w:divBdr>
                <w:top w:val="none" w:sz="0" w:space="0" w:color="auto"/>
                <w:left w:val="none" w:sz="0" w:space="0" w:color="auto"/>
                <w:bottom w:val="none" w:sz="0" w:space="0" w:color="auto"/>
                <w:right w:val="none" w:sz="0" w:space="0" w:color="auto"/>
              </w:divBdr>
            </w:div>
            <w:div w:id="2090230284">
              <w:marLeft w:val="0"/>
              <w:marRight w:val="0"/>
              <w:marTop w:val="0"/>
              <w:marBottom w:val="0"/>
              <w:divBdr>
                <w:top w:val="none" w:sz="0" w:space="0" w:color="auto"/>
                <w:left w:val="none" w:sz="0" w:space="0" w:color="auto"/>
                <w:bottom w:val="none" w:sz="0" w:space="0" w:color="auto"/>
                <w:right w:val="none" w:sz="0" w:space="0" w:color="auto"/>
              </w:divBdr>
            </w:div>
            <w:div w:id="488403771">
              <w:marLeft w:val="0"/>
              <w:marRight w:val="0"/>
              <w:marTop w:val="0"/>
              <w:marBottom w:val="0"/>
              <w:divBdr>
                <w:top w:val="none" w:sz="0" w:space="0" w:color="auto"/>
                <w:left w:val="none" w:sz="0" w:space="0" w:color="auto"/>
                <w:bottom w:val="none" w:sz="0" w:space="0" w:color="auto"/>
                <w:right w:val="none" w:sz="0" w:space="0" w:color="auto"/>
              </w:divBdr>
            </w:div>
            <w:div w:id="1302230241">
              <w:marLeft w:val="0"/>
              <w:marRight w:val="0"/>
              <w:marTop w:val="0"/>
              <w:marBottom w:val="0"/>
              <w:divBdr>
                <w:top w:val="none" w:sz="0" w:space="0" w:color="auto"/>
                <w:left w:val="none" w:sz="0" w:space="0" w:color="auto"/>
                <w:bottom w:val="none" w:sz="0" w:space="0" w:color="auto"/>
                <w:right w:val="none" w:sz="0" w:space="0" w:color="auto"/>
              </w:divBdr>
            </w:div>
            <w:div w:id="179708008">
              <w:marLeft w:val="0"/>
              <w:marRight w:val="0"/>
              <w:marTop w:val="0"/>
              <w:marBottom w:val="0"/>
              <w:divBdr>
                <w:top w:val="none" w:sz="0" w:space="0" w:color="auto"/>
                <w:left w:val="none" w:sz="0" w:space="0" w:color="auto"/>
                <w:bottom w:val="none" w:sz="0" w:space="0" w:color="auto"/>
                <w:right w:val="none" w:sz="0" w:space="0" w:color="auto"/>
              </w:divBdr>
            </w:div>
            <w:div w:id="1257591508">
              <w:marLeft w:val="0"/>
              <w:marRight w:val="0"/>
              <w:marTop w:val="0"/>
              <w:marBottom w:val="0"/>
              <w:divBdr>
                <w:top w:val="none" w:sz="0" w:space="0" w:color="auto"/>
                <w:left w:val="none" w:sz="0" w:space="0" w:color="auto"/>
                <w:bottom w:val="none" w:sz="0" w:space="0" w:color="auto"/>
                <w:right w:val="none" w:sz="0" w:space="0" w:color="auto"/>
              </w:divBdr>
            </w:div>
            <w:div w:id="545064425">
              <w:marLeft w:val="0"/>
              <w:marRight w:val="0"/>
              <w:marTop w:val="0"/>
              <w:marBottom w:val="0"/>
              <w:divBdr>
                <w:top w:val="none" w:sz="0" w:space="0" w:color="auto"/>
                <w:left w:val="none" w:sz="0" w:space="0" w:color="auto"/>
                <w:bottom w:val="none" w:sz="0" w:space="0" w:color="auto"/>
                <w:right w:val="none" w:sz="0" w:space="0" w:color="auto"/>
              </w:divBdr>
            </w:div>
            <w:div w:id="1089810420">
              <w:marLeft w:val="0"/>
              <w:marRight w:val="0"/>
              <w:marTop w:val="0"/>
              <w:marBottom w:val="0"/>
              <w:divBdr>
                <w:top w:val="none" w:sz="0" w:space="0" w:color="auto"/>
                <w:left w:val="none" w:sz="0" w:space="0" w:color="auto"/>
                <w:bottom w:val="none" w:sz="0" w:space="0" w:color="auto"/>
                <w:right w:val="none" w:sz="0" w:space="0" w:color="auto"/>
              </w:divBdr>
            </w:div>
            <w:div w:id="477959504">
              <w:marLeft w:val="0"/>
              <w:marRight w:val="0"/>
              <w:marTop w:val="0"/>
              <w:marBottom w:val="0"/>
              <w:divBdr>
                <w:top w:val="none" w:sz="0" w:space="0" w:color="auto"/>
                <w:left w:val="none" w:sz="0" w:space="0" w:color="auto"/>
                <w:bottom w:val="none" w:sz="0" w:space="0" w:color="auto"/>
                <w:right w:val="none" w:sz="0" w:space="0" w:color="auto"/>
              </w:divBdr>
            </w:div>
            <w:div w:id="783230562">
              <w:marLeft w:val="0"/>
              <w:marRight w:val="0"/>
              <w:marTop w:val="0"/>
              <w:marBottom w:val="0"/>
              <w:divBdr>
                <w:top w:val="none" w:sz="0" w:space="0" w:color="auto"/>
                <w:left w:val="none" w:sz="0" w:space="0" w:color="auto"/>
                <w:bottom w:val="none" w:sz="0" w:space="0" w:color="auto"/>
                <w:right w:val="none" w:sz="0" w:space="0" w:color="auto"/>
              </w:divBdr>
            </w:div>
          </w:divsChild>
        </w:div>
        <w:div w:id="81336963">
          <w:marLeft w:val="0"/>
          <w:marRight w:val="0"/>
          <w:marTop w:val="0"/>
          <w:marBottom w:val="0"/>
          <w:divBdr>
            <w:top w:val="none" w:sz="0" w:space="0" w:color="auto"/>
            <w:left w:val="none" w:sz="0" w:space="0" w:color="auto"/>
            <w:bottom w:val="none" w:sz="0" w:space="0" w:color="auto"/>
            <w:right w:val="none" w:sz="0" w:space="0" w:color="auto"/>
          </w:divBdr>
        </w:div>
        <w:div w:id="569849816">
          <w:marLeft w:val="0"/>
          <w:marRight w:val="0"/>
          <w:marTop w:val="0"/>
          <w:marBottom w:val="0"/>
          <w:divBdr>
            <w:top w:val="none" w:sz="0" w:space="0" w:color="auto"/>
            <w:left w:val="none" w:sz="0" w:space="0" w:color="auto"/>
            <w:bottom w:val="none" w:sz="0" w:space="0" w:color="auto"/>
            <w:right w:val="none" w:sz="0" w:space="0" w:color="auto"/>
          </w:divBdr>
        </w:div>
        <w:div w:id="2046562839">
          <w:marLeft w:val="0"/>
          <w:marRight w:val="0"/>
          <w:marTop w:val="0"/>
          <w:marBottom w:val="0"/>
          <w:divBdr>
            <w:top w:val="none" w:sz="0" w:space="0" w:color="auto"/>
            <w:left w:val="none" w:sz="0" w:space="0" w:color="auto"/>
            <w:bottom w:val="none" w:sz="0" w:space="0" w:color="auto"/>
            <w:right w:val="none" w:sz="0" w:space="0" w:color="auto"/>
          </w:divBdr>
        </w:div>
        <w:div w:id="2103262755">
          <w:marLeft w:val="0"/>
          <w:marRight w:val="0"/>
          <w:marTop w:val="0"/>
          <w:marBottom w:val="0"/>
          <w:divBdr>
            <w:top w:val="none" w:sz="0" w:space="0" w:color="auto"/>
            <w:left w:val="none" w:sz="0" w:space="0" w:color="auto"/>
            <w:bottom w:val="none" w:sz="0" w:space="0" w:color="auto"/>
            <w:right w:val="none" w:sz="0" w:space="0" w:color="auto"/>
          </w:divBdr>
        </w:div>
        <w:div w:id="1594245677">
          <w:marLeft w:val="0"/>
          <w:marRight w:val="0"/>
          <w:marTop w:val="0"/>
          <w:marBottom w:val="0"/>
          <w:divBdr>
            <w:top w:val="none" w:sz="0" w:space="0" w:color="auto"/>
            <w:left w:val="none" w:sz="0" w:space="0" w:color="auto"/>
            <w:bottom w:val="none" w:sz="0" w:space="0" w:color="auto"/>
            <w:right w:val="none" w:sz="0" w:space="0" w:color="auto"/>
          </w:divBdr>
        </w:div>
        <w:div w:id="124795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7E5C3187B8B45B000D936D03D1035" ma:contentTypeVersion="19" ma:contentTypeDescription="Create a new document." ma:contentTypeScope="" ma:versionID="5523e7be7f9c6d587753e00cb5e6817a">
  <xsd:schema xmlns:xsd="http://www.w3.org/2001/XMLSchema" xmlns:xs="http://www.w3.org/2001/XMLSchema" xmlns:p="http://schemas.microsoft.com/office/2006/metadata/properties" xmlns:ns2="dd7ade7f-585f-4724-b699-d74aa2bb1906" xmlns:ns3="1c8adbb5-4e9a-43bc-b2b9-668f976e3d9a" targetNamespace="http://schemas.microsoft.com/office/2006/metadata/properties" ma:root="true" ma:fieldsID="7978279117ec697ba961225530795423" ns2:_="" ns3:_="">
    <xsd:import namespace="dd7ade7f-585f-4724-b699-d74aa2bb1906"/>
    <xsd:import namespace="1c8adbb5-4e9a-43bc-b2b9-668f976e3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Dat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ade7f-585f-4724-b699-d74aa2bb1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ma:format="DateOnly" ma:internalName="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aef54e-38b7-40bf-b468-f8369c82be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adbb5-4e9a-43bc-b2b9-668f976e3d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956b07-a38f-4fb9-a026-c3404d6c6dc8}" ma:internalName="TaxCatchAll" ma:showField="CatchAllData" ma:web="1c8adbb5-4e9a-43bc-b2b9-668f976e3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8adbb5-4e9a-43bc-b2b9-668f976e3d9a" xsi:nil="true"/>
    <lcf76f155ced4ddcb4097134ff3c332f xmlns="dd7ade7f-585f-4724-b699-d74aa2bb1906">
      <Terms xmlns="http://schemas.microsoft.com/office/infopath/2007/PartnerControls"/>
    </lcf76f155ced4ddcb4097134ff3c332f>
    <Date xmlns="dd7ade7f-585f-4724-b699-d74aa2bb19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0D2B4-C68F-467F-8BEB-7C36074A3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ade7f-585f-4724-b699-d74aa2bb1906"/>
    <ds:schemaRef ds:uri="1c8adbb5-4e9a-43bc-b2b9-668f976e3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731EF-2D85-449C-83E5-8D8054628957}">
  <ds:schemaRefs>
    <ds:schemaRef ds:uri="http://schemas.microsoft.com/office/2006/metadata/properties"/>
    <ds:schemaRef ds:uri="http://schemas.microsoft.com/office/infopath/2007/PartnerControls"/>
    <ds:schemaRef ds:uri="1c8adbb5-4e9a-43bc-b2b9-668f976e3d9a"/>
    <ds:schemaRef ds:uri="dd7ade7f-585f-4724-b699-d74aa2bb1906"/>
  </ds:schemaRefs>
</ds:datastoreItem>
</file>

<file path=customXml/itemProps3.xml><?xml version="1.0" encoding="utf-8"?>
<ds:datastoreItem xmlns:ds="http://schemas.openxmlformats.org/officeDocument/2006/customXml" ds:itemID="{BCF6D1D1-7D0A-4983-919E-62D359800F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Price</dc:creator>
  <cp:keywords/>
  <dc:description/>
  <cp:lastModifiedBy>Tamika Price</cp:lastModifiedBy>
  <cp:revision>2</cp:revision>
  <dcterms:created xsi:type="dcterms:W3CDTF">2024-07-01T20:04:00Z</dcterms:created>
  <dcterms:modified xsi:type="dcterms:W3CDTF">2024-07-01T20:04:00Z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0x0101009977E5C3187B8B45B000D936D03D1035</vt:lpwstr>
  </property>
</Properties>
</file>